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/>
      </w:pPr>
      <w:r>
        <w:rPr>
          <w:rStyle w:val="22"/>
          <w:rFonts w:eastAsia="Calibri"/>
          <w:b/>
          <w:bCs/>
          <w:sz w:val="24"/>
          <w:szCs w:val="24"/>
          <w:lang w:val="ru-RU"/>
        </w:rPr>
        <w:t xml:space="preserve">ГОСУДАРСТВЕННОЕ БЮДЖЕТНОЕ ОБРАЗОВАТЕЛЬНОЕ УЧРЕЖДЕНИЕ ЛУГАНСКОЙ НАРОДНОЙ РЕСПУБЛИКИ </w:t>
      </w:r>
    </w:p>
    <w:p>
      <w:pPr>
        <w:pStyle w:val="Normal"/>
        <w:spacing w:lineRule="auto" w:line="276"/>
        <w:jc w:val="center"/>
        <w:rPr/>
      </w:pPr>
      <w:r>
        <w:rPr>
          <w:rStyle w:val="22"/>
          <w:rFonts w:eastAsia="Calibri"/>
          <w:b/>
          <w:bCs/>
          <w:sz w:val="24"/>
          <w:szCs w:val="24"/>
          <w:lang w:val="ru-RU"/>
        </w:rPr>
        <w:t>" БРЯНКОВСКАЯ СПЕЦИАЛИЗИРОВАННАЯ ШКОЛА № 1"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Cs w:val="28"/>
        </w:rPr>
        <w:t>Порядок прием на обучение в 1 класс</w:t>
      </w:r>
    </w:p>
    <w:p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Нормативные правовые акты: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Федеральный Закон от 29.12.2012 № 273-ФЗ «Об образовании в Российской Федерации» (Статья 67. Организация приема на обучение по основным общеобразовательным программам)</w:t>
      </w:r>
      <w:r>
        <w:rPr>
          <w:b/>
          <w:szCs w:val="28"/>
        </w:rPr>
        <w:t>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приказ Министерства просвещения Российской Федерации от 02 сентября 2020 г. № 458 «Об утверждении Порядка 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b/>
          <w:szCs w:val="28"/>
        </w:rPr>
        <w:t xml:space="preserve">, </w:t>
      </w:r>
      <w:r>
        <w:rPr>
          <w:szCs w:val="28"/>
        </w:rPr>
        <w:t>зарегистрированный в Министерстве юстиции Российской Федерации 11 сентября 2020 г. № 59783;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приказ Министерства просвещения Российской Федерации от 23 января 2023 г.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от 2 сентября 2020 г. № 458», зарегистрированный в Министерстве юстиции Российской Федерации 13 февраля 2023 г. № 72329;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приказ Министерства просвещения Российской Федерации от 30 августа 2023 г.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от 2 сентября 2020 г. № 458», зарегистрированный в Министерстве юстиции Российской Федерации 25 сентября 2023 г. № 75329;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приказ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приказ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>
      <w:pPr>
        <w:pStyle w:val="ListParagraph"/>
        <w:ind w:left="709" w:hanging="0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Порядок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NoSpacing"/>
        <w:ind w:hanging="0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 xml:space="preserve">        </w:t>
      </w:r>
      <w:r>
        <w:rPr>
          <w:szCs w:val="28"/>
          <w:shd w:fill="FFFFFF" w:val="clear"/>
        </w:rPr>
        <w:t>1. Правила приема на обучение должны быть размещены на официальном сайте школы.</w:t>
      </w:r>
    </w:p>
    <w:p>
      <w:pPr>
        <w:pStyle w:val="ListParagraph"/>
        <w:ind w:left="0" w:firstLine="709"/>
        <w:jc w:val="both"/>
        <w:rPr>
          <w:b/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Правила приема в общеобразовательные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b/>
          <w:color w:val="000000"/>
          <w:szCs w:val="28"/>
          <w:shd w:fill="FFFFFF" w:val="clear"/>
        </w:rPr>
        <w:t>.</w:t>
      </w:r>
    </w:p>
    <w:p>
      <w:pPr>
        <w:pStyle w:val="NoSpacing"/>
        <w:ind w:firstLine="709"/>
        <w:jc w:val="both"/>
        <w:rPr>
          <w:b/>
          <w:color w:val="000000"/>
          <w:szCs w:val="28"/>
          <w:shd w:fill="FFFFFF" w:val="clear"/>
        </w:rPr>
      </w:pPr>
      <w:r>
        <w:rPr>
          <w:b/>
          <w:color w:val="000000"/>
          <w:szCs w:val="28"/>
          <w:shd w:fill="FFFFFF" w:val="clear"/>
        </w:rPr>
        <w:t xml:space="preserve">2. </w:t>
      </w:r>
      <w:r>
        <w:rPr>
          <w:szCs w:val="28"/>
          <w:shd w:fill="FFFFFF" w:val="clear"/>
        </w:rPr>
        <w:t>На основании приказа Министерства образования и науки Луганской Народной Республики от 24 февраля 2024 г. № 166-од «</w:t>
      </w:r>
      <w:r>
        <w:rPr>
          <w:szCs w:val="28"/>
        </w:rPr>
        <w:t>О закреплении образовательных организаций Луганской Народной Республики, реализующих программы дошкольного, начального общего, основного общего и среднего общего образования, за территориями муниципальных образований Луганской Народной Республики</w:t>
      </w:r>
      <w:r>
        <w:rPr>
          <w:szCs w:val="28"/>
          <w:shd w:fill="FFFFFF" w:val="clear"/>
        </w:rPr>
        <w:t xml:space="preserve">» </w:t>
      </w:r>
      <w:r>
        <w:rPr>
          <w:b/>
          <w:szCs w:val="28"/>
          <w:shd w:fill="FFFFFF" w:val="clear"/>
        </w:rPr>
        <w:t>образовательная организация закреплена за территориями муниципальных образований Луганской Народной Республики.</w:t>
      </w:r>
    </w:p>
    <w:p>
      <w:pPr>
        <w:pStyle w:val="NoSpacing"/>
        <w:ind w:firstLine="709"/>
        <w:jc w:val="both"/>
        <w:rPr>
          <w:b/>
          <w:szCs w:val="28"/>
          <w:shd w:fill="FFFFFF" w:val="clear"/>
        </w:rPr>
      </w:pPr>
      <w:r>
        <w:rPr>
          <w:b/>
          <w:szCs w:val="28"/>
          <w:shd w:fill="FFFFFF" w:val="clear"/>
        </w:rPr>
        <w:t xml:space="preserve">3. Общеобразовательная организации должна </w:t>
      </w:r>
      <w:r>
        <w:rPr>
          <w:szCs w:val="28"/>
          <w:shd w:fill="FFFFFF" w:val="clear"/>
        </w:rPr>
        <w:t>разместить на своих информационных стендах и официальных сайтах приказ МОН ЛНР от 24 февраля 2024 г. № 166-од</w:t>
      </w:r>
      <w:r>
        <w:rPr>
          <w:b/>
          <w:szCs w:val="28"/>
          <w:shd w:fill="FFFFFF" w:val="clear"/>
        </w:rPr>
        <w:t xml:space="preserve"> </w:t>
      </w:r>
      <w:r>
        <w:rPr>
          <w:szCs w:val="28"/>
          <w:shd w:fill="FFFFFF" w:val="clear"/>
        </w:rPr>
        <w:t xml:space="preserve">о закреплении образовательных организаций за соответственно конкретными территориями муниципального образования Луганской Народной Республики </w:t>
      </w:r>
      <w:r>
        <w:rPr>
          <w:b/>
          <w:szCs w:val="28"/>
          <w:shd w:fill="FFFFFF" w:val="clear"/>
        </w:rPr>
        <w:t>в течение 10 календарных дней с момента его издания.</w:t>
      </w:r>
    </w:p>
    <w:p>
      <w:pPr>
        <w:pStyle w:val="NoSpacing"/>
        <w:ind w:firstLine="709"/>
        <w:jc w:val="both"/>
        <w:rPr>
          <w:szCs w:val="28"/>
          <w:shd w:fill="FFFFFF" w:val="clear"/>
        </w:rPr>
      </w:pPr>
      <w:r>
        <w:rPr>
          <w:szCs w:val="28"/>
        </w:rPr>
        <w:t xml:space="preserve">4. </w:t>
      </w:r>
      <w:r>
        <w:rPr>
          <w:szCs w:val="28"/>
          <w:shd w:fill="FFFFFF" w:val="clear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NoSpacing"/>
        <w:ind w:firstLine="709"/>
        <w:jc w:val="both"/>
        <w:rPr>
          <w:b/>
          <w:szCs w:val="28"/>
          <w:shd w:fill="FFFFFF" w:val="clear"/>
        </w:rPr>
      </w:pPr>
      <w:r>
        <w:rPr>
          <w:b/>
          <w:szCs w:val="28"/>
          <w:shd w:fill="FFFFFF" w:val="clear"/>
        </w:rPr>
        <w:t>В приеме в общеобразовательную организацию может быть отказано только по причине отсутствия в ней свободных мест.</w:t>
      </w:r>
    </w:p>
    <w:p>
      <w:pPr>
        <w:pStyle w:val="NoSpacing"/>
        <w:ind w:firstLine="709"/>
        <w:jc w:val="both"/>
        <w:rPr>
          <w:b/>
          <w:szCs w:val="28"/>
          <w:shd w:fill="FFFFFF" w:val="clear"/>
        </w:rPr>
      </w:pPr>
      <w:r>
        <w:rPr>
          <w:szCs w:val="28"/>
          <w:shd w:fill="FFFFFF" w:val="clear"/>
        </w:rPr>
        <w:t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территориальное управление образования</w:t>
      </w:r>
      <w:r>
        <w:rPr>
          <w:b/>
          <w:szCs w:val="28"/>
          <w:shd w:fill="FFFFFF" w:val="clear"/>
          <w:vertAlign w:val="superscript"/>
        </w:rPr>
        <w:t> </w:t>
      </w:r>
      <w:r>
        <w:rPr>
          <w:b/>
          <w:szCs w:val="28"/>
          <w:shd w:fill="FFFFFF" w:val="clear"/>
        </w:rPr>
        <w:t>.</w:t>
      </w:r>
    </w:p>
    <w:p>
      <w:pPr>
        <w:pStyle w:val="NoSpacing"/>
        <w:ind w:firstLine="709"/>
        <w:jc w:val="both"/>
        <w:rPr>
          <w:b/>
          <w:szCs w:val="28"/>
          <w:shd w:fill="FFFFFF" w:val="clear"/>
        </w:rPr>
      </w:pPr>
      <w:r>
        <w:rPr>
          <w:szCs w:val="28"/>
          <w:shd w:fill="FFFFFF" w:val="clear"/>
        </w:rPr>
        <w:t xml:space="preserve">5.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>
      <w:pPr>
        <w:pStyle w:val="NoSpacing"/>
        <w:ind w:firstLine="709"/>
        <w:jc w:val="both"/>
        <w:rPr>
          <w:szCs w:val="28"/>
        </w:rPr>
      </w:pPr>
      <w:r>
        <w:rPr>
          <w:b/>
          <w:szCs w:val="28"/>
          <w:shd w:fill="FFFFFF" w:val="clear"/>
        </w:rPr>
        <w:t>Прием детей младше 6 лет и 6 месяцев или старше 8 лет</w:t>
      </w:r>
      <w:r>
        <w:rPr>
          <w:szCs w:val="28"/>
          <w:shd w:fill="FFFFFF" w:val="clear"/>
        </w:rPr>
        <w:t xml:space="preserve"> осуществляется на основании заявления родителей (законных представителей) и разрешения, выданного МОН ЛНР.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5.</w:t>
      </w:r>
      <w:r>
        <w:rPr>
          <w:sz w:val="28"/>
          <w:szCs w:val="28"/>
        </w:rPr>
        <w:t xml:space="preserve"> Общеобразовательные организации </w:t>
      </w:r>
      <w:r>
        <w:rPr>
          <w:b w:val="false"/>
          <w:sz w:val="28"/>
          <w:szCs w:val="28"/>
        </w:rPr>
        <w:t>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 </w:t>
      </w:r>
      <w:r>
        <w:rPr>
          <w:b w:val="false"/>
          <w:bCs w:val="false"/>
          <w:iCs/>
          <w:sz w:val="28"/>
          <w:szCs w:val="28"/>
        </w:rPr>
        <w:t>о закреплении территорий за образовательными организациями;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 xml:space="preserve">о наличии свободных мест в первых классах для приема детей, не проживающих на закрепленной территории, </w:t>
      </w:r>
      <w:r>
        <w:rPr>
          <w:b/>
          <w:szCs w:val="28"/>
        </w:rPr>
        <w:t>не позднее 5 июля текущего года</w:t>
      </w:r>
      <w:r>
        <w:rPr>
          <w:szCs w:val="28"/>
        </w:rPr>
        <w:t>.</w:t>
      </w:r>
    </w:p>
    <w:p>
      <w:pPr>
        <w:pStyle w:val="NoSpacing"/>
        <w:ind w:firstLine="709"/>
        <w:jc w:val="both"/>
        <w:rPr>
          <w:b/>
          <w:szCs w:val="28"/>
          <w:shd w:fill="FFFFFF" w:val="clear"/>
        </w:rPr>
      </w:pPr>
      <w:r>
        <w:rPr>
          <w:szCs w:val="28"/>
          <w:shd w:fill="FFFFFF" w:val="clear"/>
        </w:rPr>
        <w:t>6. Прием заявлений о приеме на обучение в первый класс для детей, имеющих право на первоочередное зачисление, а также проживающих на закрепленной территории, начинается</w:t>
      </w:r>
      <w:r>
        <w:rPr>
          <w:b/>
          <w:szCs w:val="28"/>
          <w:shd w:fill="FFFFFF" w:val="clear"/>
        </w:rPr>
        <w:t xml:space="preserve"> не позднее 1 апреля текущего года и завершается 30 июня текущего года.</w:t>
      </w:r>
    </w:p>
    <w:p>
      <w:pPr>
        <w:pStyle w:val="NoSpacing"/>
        <w:ind w:firstLine="709"/>
        <w:jc w:val="both"/>
        <w:rPr>
          <w:b/>
          <w:szCs w:val="28"/>
        </w:rPr>
      </w:pPr>
      <w:r>
        <w:rPr>
          <w:szCs w:val="28"/>
        </w:rPr>
        <w:t>Руководитель общеобразовательной организации издает приказ о приеме на обучение указанных детей в течение 3 рабочих дней после завершения приема заявлений о приеме на обучение в первый класс (в приказе указываются все обучающиеся, принятые на 1 этапе).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>
        <w:rPr>
          <w:b/>
          <w:szCs w:val="28"/>
        </w:rPr>
        <w:t xml:space="preserve">6 июля текущего года до момента заполнения свободных мест, но не позднее 5 сентября текущего года. </w:t>
      </w:r>
      <w:r>
        <w:rPr>
          <w:szCs w:val="28"/>
        </w:rPr>
        <w:t>Прием таких детей осуществляется по очередности.</w:t>
      </w:r>
    </w:p>
    <w:p>
      <w:pPr>
        <w:pStyle w:val="NoSpacing"/>
        <w:ind w:firstLine="709"/>
        <w:jc w:val="both"/>
        <w:rPr>
          <w:b/>
          <w:szCs w:val="28"/>
        </w:rPr>
      </w:pPr>
      <w:r>
        <w:rPr>
          <w:szCs w:val="28"/>
        </w:rPr>
        <w:t xml:space="preserve">Общеобразовательные организации, закончившие прием в первый класс всех детей, </w:t>
      </w:r>
      <w:r>
        <w:rPr>
          <w:szCs w:val="28"/>
          <w:shd w:fill="FFFFFF" w:val="clear"/>
        </w:rPr>
        <w:t>имеющих право на первоочередное зачисление</w:t>
      </w:r>
      <w:r>
        <w:rPr>
          <w:szCs w:val="28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S1"/>
        <w:shd w:val="clear" w:color="auto" w:fill="FFFFFF"/>
        <w:spacing w:beforeAutospacing="0" w:before="0" w:afterAutospacing="0" w:after="300"/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>7. Во внеочередном порядке предоставляются места в общеобразовательных организациях, имеющих интернат</w:t>
      </w:r>
      <w:r>
        <w:rPr>
          <w:b w:val="false"/>
          <w:sz w:val="28"/>
          <w:szCs w:val="28"/>
        </w:rPr>
        <w:t>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>Детям прокуроров</w:t>
      </w:r>
      <w:r>
        <w:rPr>
          <w:b w:val="false"/>
          <w:sz w:val="28"/>
          <w:szCs w:val="28"/>
        </w:rPr>
        <w:t>,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"https://base.garant.ru/10164358/0add9c67393c4454d39a78904e0baac0/" \l "block_445"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пункте 5 статьи 44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> Закона Российской Федерации от 17 января 1992 г. N 2202-1 «О прокуратуре Российской Федерации»</w:t>
      </w:r>
      <w:r>
        <w:rPr>
          <w:b w:val="false"/>
          <w:sz w:val="28"/>
          <w:szCs w:val="28"/>
          <w:vertAlign w:val="superscript"/>
        </w:rPr>
        <w:t> </w:t>
      </w:r>
      <w:r>
        <w:rPr>
          <w:b w:val="false"/>
          <w:sz w:val="28"/>
          <w:szCs w:val="28"/>
        </w:rPr>
        <w:t>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>Детям судей</w:t>
      </w:r>
      <w:r>
        <w:rPr>
          <w:b w:val="false"/>
          <w:sz w:val="28"/>
          <w:szCs w:val="28"/>
        </w:rPr>
        <w:t>,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"https://base.garant.ru/10103670/95ef042b11da42ac166eeedeb998f688/" \l "block_193"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пункте 3 статьи 19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> Закона Российской Федерации от 26 июня 1992 г. N 3132-1 «О статусе судей в Российской Федерации»;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Детям сотрудников Следственного комитета</w:t>
      </w:r>
      <w:r>
        <w:rPr>
          <w:b w:val="false"/>
          <w:sz w:val="28"/>
          <w:szCs w:val="28"/>
        </w:rPr>
        <w:t>,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"https://base.garant.ru/12181539/5cb260c13bb77991855d9c76f8d1d4c8/" \l "block_3525"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части 25 статьи 35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> Федерального закона от 28 декабря 2010 г. N 403-ФЗ «О Следственном комитете Российской Федерации».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Во внеочередном порядке также предоставляются места в общеобразовательных организациях детям </w:t>
      </w:r>
      <w:r>
        <w:rPr>
          <w:bCs w:val="false"/>
          <w:iCs/>
          <w:sz w:val="28"/>
          <w:szCs w:val="28"/>
          <w:shd w:fill="FFFFFF" w:val="clear"/>
        </w:rPr>
        <w:t>военнослужащих и детям граждан, пребывавших в добровольческих формированиях</w:t>
      </w:r>
      <w:r>
        <w:rPr>
          <w:sz w:val="28"/>
          <w:szCs w:val="28"/>
        </w:rPr>
        <w:t xml:space="preserve">, </w:t>
      </w:r>
      <w:r>
        <w:rPr>
          <w:b w:val="false"/>
          <w:sz w:val="28"/>
          <w:szCs w:val="28"/>
        </w:rPr>
        <w:t xml:space="preserve">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"https://base.garant.ru/178792/7b14d2c2dfc862f67bd2c3471bf87b3f/" \l "block_248"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пункте 8 статьи 24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> Федерального закона от 27 мая 1998 г. N 76-ФЗ «О статусе военнослужащих», и детям,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"https://base.garant.ru/71433920/faef3f9fb3287d3f9ec3b8f5d7386d86/" \l "block_281"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статье 28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  <w:vertAlign w:val="superscript"/>
        </w:rPr>
        <w:t> </w:t>
      </w:r>
      <w:r>
        <w:rPr>
          <w:b w:val="false"/>
          <w:sz w:val="28"/>
          <w:szCs w:val="28"/>
        </w:rPr>
        <w:t> Федерального закона от 3 июля 2016 г. N 226-ФЗ «О войсках национальной гвардии Российской Федерации», по месту жительства их семей.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bCs w:val="false"/>
          <w:iCs/>
          <w:sz w:val="28"/>
          <w:szCs w:val="28"/>
        </w:rPr>
      </w:pPr>
      <w:r>
        <w:rPr>
          <w:b w:val="false"/>
          <w:bCs w:val="false"/>
          <w:iCs/>
          <w:sz w:val="28"/>
          <w:szCs w:val="28"/>
          <w:shd w:fill="FFFFFF" w:val="clear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8. В первоочередном порядке предоставляются места в общеобразовательных организациях детям </w:t>
      </w:r>
      <w:r>
        <w:rPr>
          <w:bCs w:val="false"/>
          <w:iCs/>
          <w:sz w:val="28"/>
          <w:szCs w:val="28"/>
          <w:shd w:fill="FFFFFF" w:val="clear"/>
        </w:rPr>
        <w:t>военнослужащих и детям граждан, пребывающих в добровольческих формированиях</w:t>
      </w:r>
      <w:r>
        <w:rPr>
          <w:sz w:val="28"/>
          <w:szCs w:val="28"/>
        </w:rPr>
        <w:t xml:space="preserve">, </w:t>
      </w:r>
      <w:r>
        <w:rPr>
          <w:b w:val="false"/>
          <w:sz w:val="28"/>
          <w:szCs w:val="28"/>
        </w:rPr>
        <w:t>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"https://base.garant.ru/178792/95ef042b11da42ac166eeedeb998f688/" \l "block_190602"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абзаце втором части 6 статьи 19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> Федерального закона от 27 мая 1998 г. N 76-ФЗ «О статусе военнослужащих», по месту жительства их семей</w:t>
      </w:r>
      <w:r>
        <w:rPr>
          <w:b w:val="false"/>
          <w:sz w:val="28"/>
          <w:szCs w:val="28"/>
          <w:vertAlign w:val="superscript"/>
        </w:rPr>
        <w:t> </w:t>
      </w:r>
      <w:r>
        <w:rPr>
          <w:b w:val="false"/>
          <w:sz w:val="28"/>
          <w:szCs w:val="28"/>
        </w:rPr>
        <w:t>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bCs w:val="false"/>
          <w:iCs/>
          <w:sz w:val="28"/>
          <w:szCs w:val="28"/>
        </w:rPr>
      </w:pPr>
      <w:r>
        <w:rPr>
          <w:b w:val="false"/>
          <w:bCs w:val="false"/>
          <w:iCs/>
          <w:sz w:val="28"/>
          <w:szCs w:val="28"/>
          <w:shd w:fill="FFFFFF" w:val="clear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детям сотрудников полиции</w:t>
      </w:r>
      <w:r>
        <w:rPr>
          <w:b w:val="false"/>
          <w:sz w:val="28"/>
          <w:szCs w:val="28"/>
        </w:rPr>
        <w:t>,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"https://base.garant.ru/12182530/363aa18e6c32ff15fa5ec3b09cbefbf6/" \l "block_4606"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части 6 статьи 46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 xml:space="preserve"> Федерального закона от 7 февраля 2011 г. N 3-ФЗ «О полиции», </w:t>
      </w:r>
      <w:r>
        <w:rPr>
          <w:sz w:val="28"/>
          <w:szCs w:val="28"/>
        </w:rPr>
        <w:t>детям сотрудников органов внутренних дел, не являющихся сотрудниками полиции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,</w:t>
      </w:r>
      <w:r>
        <w:rPr>
          <w:b w:val="false"/>
          <w:sz w:val="28"/>
          <w:szCs w:val="28"/>
        </w:rPr>
        <w:t xml:space="preserve"> и детям, указанным в </w:t>
      </w:r>
      <w:r>
        <w:fldChar w:fldCharType="begin"/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instrText xml:space="preserve"> HYPERLINK "https://base.garant.ru/70291410/5ac206a89ea76855804609cd950fcaf7/" \l "block_314"</w:instrTex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separate"/>
      </w:r>
      <w:r>
        <w:rPr>
          <w:rStyle w:val="-"/>
          <w:rFonts w:eastAsia="" w:eastAsiaTheme="majorEastAsia"/>
          <w:b w:val="false"/>
          <w:color w:val="auto"/>
          <w:sz w:val="28"/>
          <w:szCs w:val="28"/>
          <w:u w:val="none"/>
        </w:rPr>
        <w:t>части 14 статьи 3</w:t>
      </w:r>
      <w:r>
        <w:rPr>
          <w:rStyle w:val="-"/>
          <w:sz w:val="28"/>
          <w:u w:val="none"/>
          <w:b w:val="false"/>
          <w:szCs w:val="28"/>
          <w:rFonts w:eastAsia=""/>
          <w:color w:val="auto"/>
        </w:rPr>
        <w:fldChar w:fldCharType="end"/>
      </w:r>
      <w:r>
        <w:rPr>
          <w:b w:val="false"/>
          <w:sz w:val="28"/>
          <w:szCs w:val="28"/>
        </w:rPr>
        <w:t> Федерального закона от 30 декабря 2012 г. N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>
        <w:rPr>
          <w:b w:val="false"/>
          <w:sz w:val="28"/>
          <w:szCs w:val="28"/>
          <w:vertAlign w:val="superscript"/>
        </w:rPr>
        <w:t> </w:t>
      </w:r>
      <w:r>
        <w:rPr>
          <w:b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1) детям сотрудника полиции;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3) детям сотрудника полиции, умершего вследствие заболевания, полученного в период прохождения службы в полиции;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6) детям, находящимся (находившимся) на иждивении сотрудника полиции, гражданина Российской Федерации, указанных в </w:t>
      </w:r>
      <w:r>
        <w:fldChar w:fldCharType="begin"/>
      </w:r>
      <w:r>
        <w:rPr>
          <w:szCs w:val="28"/>
          <w:iCs/>
          <w:rFonts w:eastAsia="Times New Roman" w:cs="Times New Roman"/>
          <w:color w:val="1A0DAB"/>
          <w:lang w:eastAsia="ru-RU"/>
        </w:rPr>
        <w:instrText xml:space="preserve"> HYPERLINK "https://www.consultant.ru/document/cons_doc_LAW_454013/6e451053677f6478d97eeb4281e3c950dc6d67d9/" \l "dst100554"</w:instrText>
      </w:r>
      <w:r>
        <w:rPr>
          <w:szCs w:val="28"/>
          <w:iCs/>
          <w:rFonts w:eastAsia="Times New Roman" w:cs="Times New Roman"/>
          <w:color w:val="1A0DAB"/>
          <w:lang w:eastAsia="ru-RU"/>
        </w:rPr>
        <w:fldChar w:fldCharType="separate"/>
      </w:r>
      <w:r>
        <w:rPr>
          <w:rFonts w:eastAsia="Times New Roman" w:cs="Times New Roman"/>
          <w:iCs/>
          <w:color w:val="1A0DAB"/>
          <w:szCs w:val="28"/>
          <w:lang w:eastAsia="ru-RU"/>
        </w:rPr>
        <w:t>пунктах 1</w:t>
      </w:r>
      <w:r>
        <w:rPr>
          <w:szCs w:val="28"/>
          <w:iCs/>
          <w:rFonts w:eastAsia="Times New Roman" w:cs="Times New Roman"/>
          <w:color w:val="1A0DAB"/>
          <w:lang w:eastAsia="ru-RU"/>
        </w:rPr>
        <w:fldChar w:fldCharType="end"/>
      </w:r>
      <w:r>
        <w:rPr>
          <w:rFonts w:eastAsia="Times New Roman" w:cs="Times New Roman"/>
          <w:iCs/>
          <w:szCs w:val="28"/>
          <w:lang w:eastAsia="ru-RU"/>
        </w:rPr>
        <w:t> - </w:t>
      </w:r>
      <w:r>
        <w:fldChar w:fldCharType="begin"/>
      </w:r>
      <w:r>
        <w:rPr>
          <w:szCs w:val="28"/>
          <w:iCs/>
          <w:rFonts w:eastAsia="Times New Roman" w:cs="Times New Roman"/>
          <w:color w:val="1A0DAB"/>
          <w:lang w:eastAsia="ru-RU"/>
        </w:rPr>
        <w:instrText xml:space="preserve"> HYPERLINK "https://www.consultant.ru/document/cons_doc_LAW_454013/6e451053677f6478d97eeb4281e3c950dc6d67d9/" \l "dst100558"</w:instrText>
      </w:r>
      <w:r>
        <w:rPr>
          <w:szCs w:val="28"/>
          <w:iCs/>
          <w:rFonts w:eastAsia="Times New Roman" w:cs="Times New Roman"/>
          <w:color w:val="1A0DAB"/>
          <w:lang w:eastAsia="ru-RU"/>
        </w:rPr>
        <w:fldChar w:fldCharType="separate"/>
      </w:r>
      <w:r>
        <w:rPr>
          <w:rFonts w:eastAsia="Times New Roman" w:cs="Times New Roman"/>
          <w:iCs/>
          <w:color w:val="1A0DAB"/>
          <w:szCs w:val="28"/>
          <w:lang w:eastAsia="ru-RU"/>
        </w:rPr>
        <w:t>5</w:t>
      </w:r>
      <w:r>
        <w:rPr>
          <w:szCs w:val="28"/>
          <w:iCs/>
          <w:rFonts w:eastAsia="Times New Roman" w:cs="Times New Roman"/>
          <w:color w:val="1A0DAB"/>
          <w:lang w:eastAsia="ru-RU"/>
        </w:rPr>
        <w:fldChar w:fldCharType="end"/>
      </w:r>
      <w:r>
        <w:rPr>
          <w:rFonts w:eastAsia="Times New Roman" w:cs="Times New Roman"/>
          <w:iCs/>
          <w:szCs w:val="28"/>
          <w:lang w:eastAsia="ru-RU"/>
        </w:rPr>
        <w:t> 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szCs w:val="28"/>
          <w:shd w:fill="FFFFFF" w:val="clear"/>
        </w:rPr>
      </w:pPr>
      <w:r>
        <w:rPr>
          <w:b/>
          <w:szCs w:val="28"/>
          <w:shd w:fill="FFFFFF" w:val="clear"/>
        </w:rPr>
        <w:t xml:space="preserve">9. Преимущественное право приема в 1 класс в общеобразовательной организации имеет ребенок, если в этой организации  которой обучаются его брат и (или) сестра </w:t>
      </w:r>
      <w:r>
        <w:rPr>
          <w:szCs w:val="28"/>
          <w:shd w:fill="FFFFFF" w:val="clear"/>
        </w:rPr>
        <w:t>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>
      <w:pPr>
        <w:pStyle w:val="Normal"/>
        <w:spacing w:lineRule="auto" w:line="240" w:before="0" w:after="0"/>
        <w:ind w:firstLine="709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ind w:firstLine="709"/>
        <w:jc w:val="both"/>
        <w:rPr>
          <w:szCs w:val="28"/>
          <w:shd w:fill="FFFFFF" w:val="clear"/>
        </w:rPr>
      </w:pPr>
      <w:r>
        <w:rPr>
          <w:b/>
          <w:szCs w:val="28"/>
          <w:shd w:fill="FFFFFF" w:val="clear"/>
        </w:rPr>
        <w:t xml:space="preserve">10. </w:t>
      </w:r>
      <w:r>
        <w:rPr>
          <w:szCs w:val="28"/>
          <w:shd w:fill="FFFFFF" w:val="clear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11. Прием на обучение осуществляется по личному заявлению родителя (законного представителя) ребенка.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</w:p>
    <w:p>
      <w:pPr>
        <w:pStyle w:val="NoSpacing"/>
        <w:ind w:firstLine="709"/>
        <w:jc w:val="both"/>
        <w:rPr>
          <w:b/>
          <w:szCs w:val="28"/>
        </w:rPr>
      </w:pPr>
      <w:r>
        <w:rPr>
          <w:szCs w:val="28"/>
        </w:rPr>
        <w:t>в электронной форме посредством </w:t>
      </w:r>
      <w:hyperlink r:id="rId2" w:tgtFrame="_blank">
        <w:r>
          <w:rPr>
            <w:rStyle w:val="-"/>
            <w:rFonts w:eastAsia="" w:eastAsiaTheme="majorEastAsia"/>
            <w:color w:val="auto"/>
            <w:szCs w:val="28"/>
            <w:u w:val="none"/>
          </w:rPr>
          <w:t>ЕПГУ</w:t>
        </w:r>
      </w:hyperlink>
      <w:r>
        <w:rPr>
          <w:szCs w:val="28"/>
        </w:rPr>
        <w:t>;</w:t>
      </w:r>
    </w:p>
    <w:p>
      <w:pPr>
        <w:pStyle w:val="NoSpacing"/>
        <w:ind w:firstLine="709"/>
        <w:jc w:val="both"/>
        <w:rPr>
          <w:b/>
          <w:szCs w:val="28"/>
        </w:rPr>
      </w:pPr>
      <w:r>
        <w:rPr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3" w:tgtFrame="_blank">
        <w:r>
          <w:rPr>
            <w:rStyle w:val="-"/>
            <w:rFonts w:eastAsia="" w:eastAsiaTheme="majorEastAsia"/>
            <w:color w:val="auto"/>
            <w:szCs w:val="28"/>
            <w:u w:val="none"/>
          </w:rPr>
          <w:t>ЕПГУ</w:t>
        </w:r>
      </w:hyperlink>
      <w:r>
        <w:rPr>
          <w:szCs w:val="28"/>
        </w:rPr>
        <w:t>;</w:t>
      </w:r>
    </w:p>
    <w:p>
      <w:pPr>
        <w:pStyle w:val="NoSpacing"/>
        <w:ind w:firstLine="709"/>
        <w:jc w:val="both"/>
        <w:rPr>
          <w:b/>
          <w:szCs w:val="28"/>
        </w:rPr>
      </w:pPr>
      <w:r>
        <w:rPr>
          <w:b/>
          <w:szCs w:val="28"/>
        </w:rPr>
        <w:t>через операторов почтовой связи общего пользования заказным письмом с уведомлением о вручении;</w:t>
      </w:r>
    </w:p>
    <w:p>
      <w:pPr>
        <w:pStyle w:val="NoSpacing"/>
        <w:ind w:firstLine="709"/>
        <w:jc w:val="both"/>
        <w:rPr>
          <w:b/>
          <w:szCs w:val="28"/>
        </w:rPr>
      </w:pPr>
      <w:r>
        <w:rPr>
          <w:b/>
          <w:szCs w:val="28"/>
        </w:rPr>
        <w:t>лично в общеобразовательную организацию.</w:t>
      </w:r>
    </w:p>
    <w:p>
      <w:pPr>
        <w:pStyle w:val="S1"/>
        <w:shd w:val="clear" w:color="auto" w:fill="FFFFFF"/>
        <w:spacing w:beforeAutospacing="0" w:before="0" w:afterAutospacing="0" w:after="300"/>
        <w:ind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12. </w:t>
      </w:r>
      <w:r>
        <w:rPr>
          <w:sz w:val="28"/>
          <w:szCs w:val="28"/>
        </w:rPr>
        <w:t>Для приема родитель(и) (законный(ые) представитель(и) ребенка представляют следующие документы: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копию документа, удостоверяющего личность родителя (законного представителя) ребенка;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копию свидетельства о рождении ребенка или документа, подтверждающего родство заявителя;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в образовательную организацию, в которой обучаются его полнородные и неполнородные брат и (или) сестра);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копию документа, подтверждающего установление опеки или попечительства (при необходимости);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NoSpacing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копию заключения психолого-медико-педагогической комиссии (при наличии).</w:t>
      </w:r>
    </w:p>
    <w:p>
      <w:pPr>
        <w:pStyle w:val="S1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/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13.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документов.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ребенка, регистрируются в журнале приема заявлений о приеме на обучение в общеобразовательную организацию. 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>15.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родителю(ям) (законному(ым)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  <w:shd w:fill="FFFFFF" w:val="clear"/>
        </w:rPr>
        <w:t>16.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Normal"/>
        <w:spacing w:before="0" w:after="160"/>
        <w:ind w:firstLine="709"/>
        <w:jc w:val="both"/>
        <w:rPr>
          <w:b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start="4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3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3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857d2"/>
    <w:pPr>
      <w:spacing w:lineRule="auto" w:line="240" w:beforeAutospacing="1" w:afterAutospacing="1"/>
      <w:outlineLvl w:val="0"/>
    </w:pPr>
    <w:rPr>
      <w:rFonts w:eastAsia="Times New Roman" w:cs="Times New Roman"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78723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857d2"/>
    <w:rPr>
      <w:rFonts w:eastAsia="Times New Roman" w:cs="Times New Roman"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78723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-">
    <w:name w:val="Hyperlink"/>
    <w:basedOn w:val="DefaultParagraphFont"/>
    <w:uiPriority w:val="99"/>
    <w:unhideWhenUsed/>
    <w:rsid w:val="00c27eba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50929"/>
    <w:rPr>
      <w:rFonts w:ascii="Segoe UI" w:hAnsi="Segoe UI" w:cs="Segoe UI"/>
      <w:sz w:val="18"/>
      <w:szCs w:val="18"/>
    </w:rPr>
  </w:style>
  <w:style w:type="character" w:styleId="2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eastAsia="ru-RU" w:bidi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83e84"/>
    <w:pPr>
      <w:spacing w:before="0" w:after="160"/>
      <w:ind w:left="720" w:hanging="0"/>
      <w:contextualSpacing/>
    </w:pPr>
    <w:rPr/>
  </w:style>
  <w:style w:type="paragraph" w:styleId="S1" w:customStyle="1">
    <w:name w:val="s_1"/>
    <w:basedOn w:val="Normal"/>
    <w:qFormat/>
    <w:rsid w:val="00c27eba"/>
    <w:pPr>
      <w:spacing w:lineRule="auto" w:line="240" w:beforeAutospacing="1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S22" w:customStyle="1">
    <w:name w:val="s_22"/>
    <w:basedOn w:val="Normal"/>
    <w:qFormat/>
    <w:rsid w:val="0084167c"/>
    <w:pPr>
      <w:spacing w:lineRule="auto" w:line="240" w:beforeAutospacing="1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322771"/>
    <w:pPr>
      <w:spacing w:lineRule="auto" w:line="240" w:beforeAutospacing="1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No-indent" w:customStyle="1">
    <w:name w:val="no-indent"/>
    <w:basedOn w:val="Normal"/>
    <w:qFormat/>
    <w:rsid w:val="00322771"/>
    <w:pPr>
      <w:spacing w:lineRule="auto" w:line="240" w:beforeAutospacing="1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d6a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3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509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LibreOffice/7.5.2.1$Linux_X86_64 LibreOffice_project/50$Build-1</Application>
  <AppVersion>15.0000</AppVersion>
  <Pages>6</Pages>
  <Words>1770</Words>
  <Characters>12204</Characters>
  <CharactersWithSpaces>13912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2025-04-01T02:37:00Z</dcterms:created>
  <dc:creator>Наталья</dc:creator>
  <dc:description/>
  <dc:language>ru-RU</dc:language>
  <cp:lastModifiedBy/>
  <cp:lastPrinted>2024-01-23T06:04:00Z</cp:lastPrinted>
  <dcterms:modified xsi:type="dcterms:W3CDTF">2025-04-24T12:13:11Z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